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041D0" w14:textId="583630A8" w:rsidR="001B0462" w:rsidRPr="008F2786" w:rsidRDefault="008F2786" w:rsidP="008F2786">
      <w:pPr>
        <w:jc w:val="center"/>
        <w:rPr>
          <w:rFonts w:ascii="Calibri" w:hAnsi="Calibri" w:cs="Calibri"/>
          <w:u w:val="single"/>
        </w:rPr>
      </w:pPr>
      <w:r w:rsidRPr="008F2786">
        <w:rPr>
          <w:rFonts w:ascii="Calibri" w:hAnsi="Calibri" w:cs="Calibri"/>
          <w:u w:val="single"/>
        </w:rPr>
        <w:t>Gate locking in parks</w:t>
      </w:r>
    </w:p>
    <w:p w14:paraId="77D19652" w14:textId="181439ED" w:rsidR="008F2786" w:rsidRDefault="008F2786" w:rsidP="008F2786">
      <w:pPr>
        <w:jc w:val="center"/>
        <w:rPr>
          <w:rFonts w:ascii="Calibri" w:hAnsi="Calibri" w:cs="Calibri"/>
        </w:rPr>
      </w:pPr>
      <w:r w:rsidRPr="008F2786">
        <w:rPr>
          <w:rFonts w:ascii="Calibri" w:hAnsi="Calibri" w:cs="Calibri"/>
          <w:u w:val="single"/>
        </w:rPr>
        <w:t>Briefing note</w:t>
      </w:r>
    </w:p>
    <w:p w14:paraId="728DBF0E" w14:textId="77777777" w:rsidR="008F2786" w:rsidRDefault="008F2786" w:rsidP="008F2786">
      <w:pPr>
        <w:rPr>
          <w:rFonts w:ascii="Calibri" w:hAnsi="Calibri" w:cs="Calibri"/>
        </w:rPr>
      </w:pPr>
    </w:p>
    <w:p w14:paraId="449B0003" w14:textId="6428E88E" w:rsidR="008F2786" w:rsidRPr="008F2786" w:rsidRDefault="000D68F0" w:rsidP="008F2786">
      <w:pPr>
        <w:rPr>
          <w:rFonts w:ascii="Calibri" w:hAnsi="Calibri" w:cs="Calibri"/>
          <w:u w:val="single"/>
        </w:rPr>
      </w:pPr>
      <w:r>
        <w:rPr>
          <w:rFonts w:ascii="Calibri" w:hAnsi="Calibri" w:cs="Calibri"/>
          <w:u w:val="single"/>
        </w:rPr>
        <w:t>Locking/unlocking schedule</w:t>
      </w:r>
    </w:p>
    <w:p w14:paraId="0B47A3A7" w14:textId="10759B40" w:rsidR="008F2786" w:rsidRDefault="008F2786" w:rsidP="008F2786">
      <w:pPr>
        <w:rPr>
          <w:rFonts w:ascii="Calibri" w:hAnsi="Calibri" w:cs="Calibri"/>
        </w:rPr>
      </w:pPr>
      <w:r>
        <w:rPr>
          <w:rFonts w:ascii="Calibri" w:hAnsi="Calibri" w:cs="Calibri"/>
        </w:rPr>
        <w:t>The Council employs a third party contractor to lock 34 sites across the city on a daily basis. The contractor is also tasked with unlocking at weekends and Bank Holidays (BPN unlock the sites on weekdays).</w:t>
      </w:r>
    </w:p>
    <w:p w14:paraId="5D77EE28" w14:textId="6B49738B" w:rsidR="008F2786" w:rsidRDefault="008F2786" w:rsidP="008F2786">
      <w:pPr>
        <w:rPr>
          <w:rFonts w:ascii="Calibri" w:hAnsi="Calibri" w:cs="Calibri"/>
        </w:rPr>
      </w:pPr>
      <w:r>
        <w:rPr>
          <w:rFonts w:ascii="Calibri" w:hAnsi="Calibri" w:cs="Calibri"/>
        </w:rPr>
        <w:t>The 34 sites contained within the locking/unlocking schedule are:</w:t>
      </w:r>
    </w:p>
    <w:tbl>
      <w:tblPr>
        <w:tblStyle w:val="TableGrid"/>
        <w:tblW w:w="0" w:type="auto"/>
        <w:tblLook w:val="04A0" w:firstRow="1" w:lastRow="0" w:firstColumn="1" w:lastColumn="0" w:noHBand="0" w:noVBand="1"/>
      </w:tblPr>
      <w:tblGrid>
        <w:gridCol w:w="3005"/>
        <w:gridCol w:w="3005"/>
        <w:gridCol w:w="3006"/>
      </w:tblGrid>
      <w:tr w:rsidR="008F2786" w14:paraId="4835C92F" w14:textId="77777777" w:rsidTr="008F2786">
        <w:tc>
          <w:tcPr>
            <w:tcW w:w="3005" w:type="dxa"/>
          </w:tcPr>
          <w:p w14:paraId="5CD62EC1" w14:textId="292C49E8" w:rsidR="008F2786" w:rsidRDefault="008F2786" w:rsidP="008F2786">
            <w:pPr>
              <w:rPr>
                <w:rFonts w:ascii="Calibri" w:hAnsi="Calibri" w:cs="Calibri"/>
              </w:rPr>
            </w:pPr>
            <w:r>
              <w:rPr>
                <w:rFonts w:ascii="Calibri" w:hAnsi="Calibri" w:cs="Calibri"/>
              </w:rPr>
              <w:t>Cofton Park</w:t>
            </w:r>
          </w:p>
        </w:tc>
        <w:tc>
          <w:tcPr>
            <w:tcW w:w="3005" w:type="dxa"/>
          </w:tcPr>
          <w:p w14:paraId="1FCC962E" w14:textId="2909382D" w:rsidR="008F2786" w:rsidRDefault="008F2786" w:rsidP="008F2786">
            <w:pPr>
              <w:rPr>
                <w:rFonts w:ascii="Calibri" w:hAnsi="Calibri" w:cs="Calibri"/>
              </w:rPr>
            </w:pPr>
            <w:r>
              <w:rPr>
                <w:rFonts w:ascii="Calibri" w:hAnsi="Calibri" w:cs="Calibri"/>
              </w:rPr>
              <w:t>Lickey Hills Country Park</w:t>
            </w:r>
          </w:p>
        </w:tc>
        <w:tc>
          <w:tcPr>
            <w:tcW w:w="3006" w:type="dxa"/>
          </w:tcPr>
          <w:p w14:paraId="06AA240D" w14:textId="1BCFCD82" w:rsidR="008F2786" w:rsidRDefault="008F2786" w:rsidP="008F2786">
            <w:pPr>
              <w:rPr>
                <w:rFonts w:ascii="Calibri" w:hAnsi="Calibri" w:cs="Calibri"/>
              </w:rPr>
            </w:pPr>
            <w:r>
              <w:rPr>
                <w:rFonts w:ascii="Calibri" w:hAnsi="Calibri" w:cs="Calibri"/>
              </w:rPr>
              <w:t>Manor Farm Park</w:t>
            </w:r>
          </w:p>
        </w:tc>
      </w:tr>
      <w:tr w:rsidR="008F2786" w14:paraId="07A41923" w14:textId="77777777" w:rsidTr="008F2786">
        <w:tc>
          <w:tcPr>
            <w:tcW w:w="3005" w:type="dxa"/>
          </w:tcPr>
          <w:p w14:paraId="5273EE55" w14:textId="5DFE1A12" w:rsidR="008F2786" w:rsidRDefault="008F2786" w:rsidP="008F2786">
            <w:pPr>
              <w:rPr>
                <w:rFonts w:ascii="Calibri" w:hAnsi="Calibri" w:cs="Calibri"/>
              </w:rPr>
            </w:pPr>
            <w:r>
              <w:rPr>
                <w:rFonts w:ascii="Calibri" w:hAnsi="Calibri" w:cs="Calibri"/>
              </w:rPr>
              <w:t>Victoria Common</w:t>
            </w:r>
          </w:p>
        </w:tc>
        <w:tc>
          <w:tcPr>
            <w:tcW w:w="3005" w:type="dxa"/>
          </w:tcPr>
          <w:p w14:paraId="448B200D" w14:textId="65B43D66" w:rsidR="008F2786" w:rsidRDefault="008F2786" w:rsidP="008F2786">
            <w:pPr>
              <w:rPr>
                <w:rFonts w:ascii="Calibri" w:hAnsi="Calibri" w:cs="Calibri"/>
              </w:rPr>
            </w:pPr>
            <w:r>
              <w:rPr>
                <w:rFonts w:ascii="Calibri" w:hAnsi="Calibri" w:cs="Calibri"/>
              </w:rPr>
              <w:t>Ley Hill Rec, Northfield</w:t>
            </w:r>
          </w:p>
        </w:tc>
        <w:tc>
          <w:tcPr>
            <w:tcW w:w="3006" w:type="dxa"/>
          </w:tcPr>
          <w:p w14:paraId="28595F27" w14:textId="4C7A2A59" w:rsidR="008F2786" w:rsidRDefault="008F2786" w:rsidP="008F2786">
            <w:pPr>
              <w:rPr>
                <w:rFonts w:ascii="Calibri" w:hAnsi="Calibri" w:cs="Calibri"/>
              </w:rPr>
            </w:pPr>
            <w:r>
              <w:rPr>
                <w:rFonts w:ascii="Calibri" w:hAnsi="Calibri" w:cs="Calibri"/>
              </w:rPr>
              <w:t>Queens Park</w:t>
            </w:r>
          </w:p>
        </w:tc>
      </w:tr>
      <w:tr w:rsidR="008F2786" w14:paraId="1E3E6E11" w14:textId="77777777" w:rsidTr="008F2786">
        <w:tc>
          <w:tcPr>
            <w:tcW w:w="3005" w:type="dxa"/>
          </w:tcPr>
          <w:p w14:paraId="3D650F82" w14:textId="0A4A1C2D" w:rsidR="008F2786" w:rsidRDefault="008F2786" w:rsidP="008F2786">
            <w:pPr>
              <w:rPr>
                <w:rFonts w:ascii="Calibri" w:hAnsi="Calibri" w:cs="Calibri"/>
              </w:rPr>
            </w:pPr>
            <w:proofErr w:type="spellStart"/>
            <w:r>
              <w:rPr>
                <w:rFonts w:ascii="Calibri" w:hAnsi="Calibri" w:cs="Calibri"/>
              </w:rPr>
              <w:t>Senneleys</w:t>
            </w:r>
            <w:proofErr w:type="spellEnd"/>
            <w:r>
              <w:rPr>
                <w:rFonts w:ascii="Calibri" w:hAnsi="Calibri" w:cs="Calibri"/>
              </w:rPr>
              <w:t xml:space="preserve"> Park</w:t>
            </w:r>
          </w:p>
        </w:tc>
        <w:tc>
          <w:tcPr>
            <w:tcW w:w="3005" w:type="dxa"/>
          </w:tcPr>
          <w:p w14:paraId="6910C61E" w14:textId="1B7BFDD8" w:rsidR="008F2786" w:rsidRDefault="008F2786" w:rsidP="008F2786">
            <w:pPr>
              <w:rPr>
                <w:rFonts w:ascii="Calibri" w:hAnsi="Calibri" w:cs="Calibri"/>
              </w:rPr>
            </w:pPr>
            <w:r>
              <w:rPr>
                <w:rFonts w:ascii="Calibri" w:hAnsi="Calibri" w:cs="Calibri"/>
              </w:rPr>
              <w:t>Woodgate Valley Country Park</w:t>
            </w:r>
          </w:p>
        </w:tc>
        <w:tc>
          <w:tcPr>
            <w:tcW w:w="3006" w:type="dxa"/>
          </w:tcPr>
          <w:p w14:paraId="438D4936" w14:textId="2B908433" w:rsidR="008F2786" w:rsidRDefault="008F2786" w:rsidP="008F2786">
            <w:pPr>
              <w:rPr>
                <w:rFonts w:ascii="Calibri" w:hAnsi="Calibri" w:cs="Calibri"/>
              </w:rPr>
            </w:pPr>
            <w:r>
              <w:rPr>
                <w:rFonts w:ascii="Calibri" w:hAnsi="Calibri" w:cs="Calibri"/>
              </w:rPr>
              <w:t>Cotteridge Park</w:t>
            </w:r>
          </w:p>
        </w:tc>
      </w:tr>
      <w:tr w:rsidR="008F2786" w14:paraId="0DBDDDE5" w14:textId="77777777" w:rsidTr="008F2786">
        <w:tc>
          <w:tcPr>
            <w:tcW w:w="3005" w:type="dxa"/>
          </w:tcPr>
          <w:p w14:paraId="5C1146A9" w14:textId="586E5904" w:rsidR="008F2786" w:rsidRDefault="008F2786" w:rsidP="008F2786">
            <w:pPr>
              <w:rPr>
                <w:rFonts w:ascii="Calibri" w:hAnsi="Calibri" w:cs="Calibri"/>
              </w:rPr>
            </w:pPr>
            <w:r>
              <w:rPr>
                <w:rFonts w:ascii="Calibri" w:hAnsi="Calibri" w:cs="Calibri"/>
              </w:rPr>
              <w:t>Highbury Park</w:t>
            </w:r>
          </w:p>
        </w:tc>
        <w:tc>
          <w:tcPr>
            <w:tcW w:w="3005" w:type="dxa"/>
          </w:tcPr>
          <w:p w14:paraId="1DD09BFC" w14:textId="58B4AA26" w:rsidR="008F2786" w:rsidRDefault="008F2786" w:rsidP="008F2786">
            <w:pPr>
              <w:rPr>
                <w:rFonts w:ascii="Calibri" w:hAnsi="Calibri" w:cs="Calibri"/>
              </w:rPr>
            </w:pPr>
            <w:r>
              <w:rPr>
                <w:rFonts w:ascii="Calibri" w:hAnsi="Calibri" w:cs="Calibri"/>
              </w:rPr>
              <w:t>Cannon Hill Park</w:t>
            </w:r>
          </w:p>
        </w:tc>
        <w:tc>
          <w:tcPr>
            <w:tcW w:w="3006" w:type="dxa"/>
          </w:tcPr>
          <w:p w14:paraId="66FCDD2C" w14:textId="7FE77583" w:rsidR="008F2786" w:rsidRDefault="008F2786" w:rsidP="008F2786">
            <w:pPr>
              <w:rPr>
                <w:rFonts w:ascii="Calibri" w:hAnsi="Calibri" w:cs="Calibri"/>
              </w:rPr>
            </w:pPr>
            <w:r>
              <w:rPr>
                <w:rFonts w:ascii="Calibri" w:hAnsi="Calibri" w:cs="Calibri"/>
              </w:rPr>
              <w:t>Holders Lane Playing Fields</w:t>
            </w:r>
          </w:p>
        </w:tc>
      </w:tr>
      <w:tr w:rsidR="008F2786" w14:paraId="584E72A6" w14:textId="77777777" w:rsidTr="008F2786">
        <w:tc>
          <w:tcPr>
            <w:tcW w:w="3005" w:type="dxa"/>
          </w:tcPr>
          <w:p w14:paraId="47F645CD" w14:textId="206E5F8E" w:rsidR="008F2786" w:rsidRDefault="008F2786" w:rsidP="008F2786">
            <w:pPr>
              <w:rPr>
                <w:rFonts w:ascii="Calibri" w:hAnsi="Calibri" w:cs="Calibri"/>
              </w:rPr>
            </w:pPr>
            <w:r>
              <w:rPr>
                <w:rFonts w:ascii="Calibri" w:hAnsi="Calibri" w:cs="Calibri"/>
              </w:rPr>
              <w:t>Kings Heath Park</w:t>
            </w:r>
          </w:p>
        </w:tc>
        <w:tc>
          <w:tcPr>
            <w:tcW w:w="3005" w:type="dxa"/>
          </w:tcPr>
          <w:p w14:paraId="4DE0985F" w14:textId="1C43842D" w:rsidR="008F2786" w:rsidRDefault="008F2786" w:rsidP="008F2786">
            <w:pPr>
              <w:rPr>
                <w:rFonts w:ascii="Calibri" w:hAnsi="Calibri" w:cs="Calibri"/>
              </w:rPr>
            </w:pPr>
            <w:r>
              <w:rPr>
                <w:rFonts w:ascii="Calibri" w:hAnsi="Calibri" w:cs="Calibri"/>
              </w:rPr>
              <w:t>Handsworth Park</w:t>
            </w:r>
          </w:p>
        </w:tc>
        <w:tc>
          <w:tcPr>
            <w:tcW w:w="3006" w:type="dxa"/>
          </w:tcPr>
          <w:p w14:paraId="3C42589E" w14:textId="3F61C8DB" w:rsidR="008F2786" w:rsidRDefault="008F2786" w:rsidP="008F2786">
            <w:pPr>
              <w:rPr>
                <w:rFonts w:ascii="Calibri" w:hAnsi="Calibri" w:cs="Calibri"/>
              </w:rPr>
            </w:pPr>
            <w:r>
              <w:rPr>
                <w:rFonts w:ascii="Calibri" w:hAnsi="Calibri" w:cs="Calibri"/>
              </w:rPr>
              <w:t>Sutton Park</w:t>
            </w:r>
          </w:p>
        </w:tc>
      </w:tr>
      <w:tr w:rsidR="008F2786" w14:paraId="322E6482" w14:textId="77777777" w:rsidTr="008F2786">
        <w:tc>
          <w:tcPr>
            <w:tcW w:w="3005" w:type="dxa"/>
          </w:tcPr>
          <w:p w14:paraId="54912E8F" w14:textId="0F9471CE" w:rsidR="008F2786" w:rsidRDefault="008F2786" w:rsidP="008F2786">
            <w:pPr>
              <w:rPr>
                <w:rFonts w:ascii="Calibri" w:hAnsi="Calibri" w:cs="Calibri"/>
              </w:rPr>
            </w:pPr>
            <w:r>
              <w:rPr>
                <w:rFonts w:ascii="Calibri" w:hAnsi="Calibri" w:cs="Calibri"/>
              </w:rPr>
              <w:t>Poplar Road Play Area</w:t>
            </w:r>
          </w:p>
        </w:tc>
        <w:tc>
          <w:tcPr>
            <w:tcW w:w="3005" w:type="dxa"/>
          </w:tcPr>
          <w:p w14:paraId="60B3FF23" w14:textId="0DF5CCC9" w:rsidR="008F2786" w:rsidRDefault="008F2786" w:rsidP="008F2786">
            <w:pPr>
              <w:rPr>
                <w:rFonts w:ascii="Calibri" w:hAnsi="Calibri" w:cs="Calibri"/>
              </w:rPr>
            </w:pPr>
            <w:proofErr w:type="spellStart"/>
            <w:r>
              <w:rPr>
                <w:rFonts w:ascii="Calibri" w:hAnsi="Calibri" w:cs="Calibri"/>
              </w:rPr>
              <w:t>Sarehole</w:t>
            </w:r>
            <w:proofErr w:type="spellEnd"/>
            <w:r>
              <w:rPr>
                <w:rFonts w:ascii="Calibri" w:hAnsi="Calibri" w:cs="Calibri"/>
              </w:rPr>
              <w:t xml:space="preserve"> Mill Rec Ground</w:t>
            </w:r>
          </w:p>
        </w:tc>
        <w:tc>
          <w:tcPr>
            <w:tcW w:w="3006" w:type="dxa"/>
          </w:tcPr>
          <w:p w14:paraId="744FBDB9" w14:textId="22B464DF" w:rsidR="008F2786" w:rsidRDefault="008F2786" w:rsidP="008F2786">
            <w:pPr>
              <w:rPr>
                <w:rFonts w:ascii="Calibri" w:hAnsi="Calibri" w:cs="Calibri"/>
              </w:rPr>
            </w:pPr>
            <w:r>
              <w:rPr>
                <w:rFonts w:ascii="Calibri" w:hAnsi="Calibri" w:cs="Calibri"/>
              </w:rPr>
              <w:t>Swanshurst Park</w:t>
            </w:r>
          </w:p>
        </w:tc>
      </w:tr>
      <w:tr w:rsidR="008F2786" w14:paraId="584EC3F4" w14:textId="77777777" w:rsidTr="008F2786">
        <w:tc>
          <w:tcPr>
            <w:tcW w:w="3005" w:type="dxa"/>
          </w:tcPr>
          <w:p w14:paraId="38D2A445" w14:textId="1D265F47" w:rsidR="008F2786" w:rsidRDefault="008F2786" w:rsidP="008F2786">
            <w:pPr>
              <w:rPr>
                <w:rFonts w:ascii="Calibri" w:hAnsi="Calibri" w:cs="Calibri"/>
              </w:rPr>
            </w:pPr>
            <w:r>
              <w:rPr>
                <w:rFonts w:ascii="Calibri" w:hAnsi="Calibri" w:cs="Calibri"/>
              </w:rPr>
              <w:t>Wake Green Playing Fields</w:t>
            </w:r>
          </w:p>
        </w:tc>
        <w:tc>
          <w:tcPr>
            <w:tcW w:w="3005" w:type="dxa"/>
          </w:tcPr>
          <w:p w14:paraId="03F4CB21" w14:textId="0C71D5AB" w:rsidR="008F2786" w:rsidRDefault="008F2786" w:rsidP="008F2786">
            <w:pPr>
              <w:rPr>
                <w:rFonts w:ascii="Calibri" w:hAnsi="Calibri" w:cs="Calibri"/>
              </w:rPr>
            </w:pPr>
            <w:r>
              <w:rPr>
                <w:rFonts w:ascii="Calibri" w:hAnsi="Calibri" w:cs="Calibri"/>
              </w:rPr>
              <w:t>Fox Hollies Park</w:t>
            </w:r>
          </w:p>
        </w:tc>
        <w:tc>
          <w:tcPr>
            <w:tcW w:w="3006" w:type="dxa"/>
          </w:tcPr>
          <w:p w14:paraId="61215F38" w14:textId="49CF6FEC" w:rsidR="008F2786" w:rsidRDefault="008F2786" w:rsidP="008F2786">
            <w:pPr>
              <w:rPr>
                <w:rFonts w:ascii="Calibri" w:hAnsi="Calibri" w:cs="Calibri"/>
              </w:rPr>
            </w:pPr>
            <w:r>
              <w:rPr>
                <w:rFonts w:ascii="Calibri" w:hAnsi="Calibri" w:cs="Calibri"/>
              </w:rPr>
              <w:t>Ackers Trust</w:t>
            </w:r>
          </w:p>
        </w:tc>
      </w:tr>
      <w:tr w:rsidR="008F2786" w14:paraId="02F90FBA" w14:textId="77777777" w:rsidTr="008F2786">
        <w:tc>
          <w:tcPr>
            <w:tcW w:w="3005" w:type="dxa"/>
          </w:tcPr>
          <w:p w14:paraId="60C054F6" w14:textId="717A4CA7" w:rsidR="008F2786" w:rsidRDefault="008F2786" w:rsidP="008F2786">
            <w:pPr>
              <w:rPr>
                <w:rFonts w:ascii="Calibri" w:hAnsi="Calibri" w:cs="Calibri"/>
              </w:rPr>
            </w:pPr>
            <w:r>
              <w:rPr>
                <w:rFonts w:ascii="Calibri" w:hAnsi="Calibri" w:cs="Calibri"/>
              </w:rPr>
              <w:t>Moonlit Park</w:t>
            </w:r>
          </w:p>
        </w:tc>
        <w:tc>
          <w:tcPr>
            <w:tcW w:w="3005" w:type="dxa"/>
          </w:tcPr>
          <w:p w14:paraId="4D883BBB" w14:textId="474980E6" w:rsidR="008F2786" w:rsidRDefault="008F2786" w:rsidP="008F2786">
            <w:pPr>
              <w:rPr>
                <w:rFonts w:ascii="Calibri" w:hAnsi="Calibri" w:cs="Calibri"/>
              </w:rPr>
            </w:pPr>
            <w:r>
              <w:rPr>
                <w:rFonts w:ascii="Calibri" w:hAnsi="Calibri" w:cs="Calibri"/>
              </w:rPr>
              <w:t>Sunset Park</w:t>
            </w:r>
          </w:p>
        </w:tc>
        <w:tc>
          <w:tcPr>
            <w:tcW w:w="3006" w:type="dxa"/>
          </w:tcPr>
          <w:p w14:paraId="7E685104" w14:textId="3BDCB00E" w:rsidR="008F2786" w:rsidRDefault="008F2786" w:rsidP="008F2786">
            <w:pPr>
              <w:rPr>
                <w:rFonts w:ascii="Calibri" w:hAnsi="Calibri" w:cs="Calibri"/>
              </w:rPr>
            </w:pPr>
            <w:r>
              <w:rPr>
                <w:rFonts w:ascii="Calibri" w:hAnsi="Calibri" w:cs="Calibri"/>
              </w:rPr>
              <w:t>St Thomas Peace Gardens</w:t>
            </w:r>
          </w:p>
        </w:tc>
      </w:tr>
      <w:tr w:rsidR="008F2786" w14:paraId="4DC80F09" w14:textId="77777777" w:rsidTr="008F2786">
        <w:tc>
          <w:tcPr>
            <w:tcW w:w="3005" w:type="dxa"/>
          </w:tcPr>
          <w:p w14:paraId="5765B020" w14:textId="7A4E1998" w:rsidR="008F2786" w:rsidRDefault="008F2786" w:rsidP="008F2786">
            <w:pPr>
              <w:rPr>
                <w:rFonts w:ascii="Calibri" w:hAnsi="Calibri" w:cs="Calibri"/>
              </w:rPr>
            </w:pPr>
            <w:r>
              <w:rPr>
                <w:rFonts w:ascii="Calibri" w:hAnsi="Calibri" w:cs="Calibri"/>
              </w:rPr>
              <w:t>Ley Hill Rec, Sutton</w:t>
            </w:r>
          </w:p>
        </w:tc>
        <w:tc>
          <w:tcPr>
            <w:tcW w:w="3005" w:type="dxa"/>
          </w:tcPr>
          <w:p w14:paraId="7322AAE4" w14:textId="330777DB" w:rsidR="008F2786" w:rsidRDefault="008F2786" w:rsidP="008F2786">
            <w:pPr>
              <w:rPr>
                <w:rFonts w:ascii="Calibri" w:hAnsi="Calibri" w:cs="Calibri"/>
              </w:rPr>
            </w:pPr>
            <w:r>
              <w:rPr>
                <w:rFonts w:ascii="Calibri" w:hAnsi="Calibri" w:cs="Calibri"/>
              </w:rPr>
              <w:t>Rectory Park</w:t>
            </w:r>
          </w:p>
        </w:tc>
        <w:tc>
          <w:tcPr>
            <w:tcW w:w="3006" w:type="dxa"/>
          </w:tcPr>
          <w:p w14:paraId="1402E2EB" w14:textId="7E56E76F" w:rsidR="008F2786" w:rsidRDefault="008F2786" w:rsidP="008F2786">
            <w:pPr>
              <w:rPr>
                <w:rFonts w:ascii="Calibri" w:hAnsi="Calibri" w:cs="Calibri"/>
              </w:rPr>
            </w:pPr>
            <w:proofErr w:type="spellStart"/>
            <w:r>
              <w:rPr>
                <w:rFonts w:ascii="Calibri" w:hAnsi="Calibri" w:cs="Calibri"/>
              </w:rPr>
              <w:t>Plantsbrook</w:t>
            </w:r>
            <w:proofErr w:type="spellEnd"/>
            <w:r>
              <w:rPr>
                <w:rFonts w:ascii="Calibri" w:hAnsi="Calibri" w:cs="Calibri"/>
              </w:rPr>
              <w:t xml:space="preserve"> Nature Reserve</w:t>
            </w:r>
          </w:p>
        </w:tc>
      </w:tr>
      <w:tr w:rsidR="008F2786" w14:paraId="7FA5FD0A" w14:textId="77777777" w:rsidTr="008F2786">
        <w:tc>
          <w:tcPr>
            <w:tcW w:w="3005" w:type="dxa"/>
          </w:tcPr>
          <w:p w14:paraId="0EF5B8EB" w14:textId="2522D647" w:rsidR="008F2786" w:rsidRDefault="008F2786" w:rsidP="008F2786">
            <w:pPr>
              <w:rPr>
                <w:rFonts w:ascii="Calibri" w:hAnsi="Calibri" w:cs="Calibri"/>
              </w:rPr>
            </w:pPr>
            <w:proofErr w:type="spellStart"/>
            <w:r>
              <w:rPr>
                <w:rFonts w:ascii="Calibri" w:hAnsi="Calibri" w:cs="Calibri"/>
              </w:rPr>
              <w:t>Pype</w:t>
            </w:r>
            <w:proofErr w:type="spellEnd"/>
            <w:r>
              <w:rPr>
                <w:rFonts w:ascii="Calibri" w:hAnsi="Calibri" w:cs="Calibri"/>
              </w:rPr>
              <w:t xml:space="preserve"> Hayes Park</w:t>
            </w:r>
          </w:p>
        </w:tc>
        <w:tc>
          <w:tcPr>
            <w:tcW w:w="3005" w:type="dxa"/>
          </w:tcPr>
          <w:p w14:paraId="03C3D163" w14:textId="0E0FA861" w:rsidR="008F2786" w:rsidRDefault="008F2786" w:rsidP="008F2786">
            <w:pPr>
              <w:rPr>
                <w:rFonts w:ascii="Calibri" w:hAnsi="Calibri" w:cs="Calibri"/>
              </w:rPr>
            </w:pPr>
            <w:r>
              <w:rPr>
                <w:rFonts w:ascii="Calibri" w:hAnsi="Calibri" w:cs="Calibri"/>
              </w:rPr>
              <w:t>Rookery Park</w:t>
            </w:r>
          </w:p>
        </w:tc>
        <w:tc>
          <w:tcPr>
            <w:tcW w:w="3006" w:type="dxa"/>
          </w:tcPr>
          <w:p w14:paraId="0A44776B" w14:textId="4159E781" w:rsidR="008F2786" w:rsidRDefault="008F2786" w:rsidP="008F2786">
            <w:pPr>
              <w:rPr>
                <w:rFonts w:ascii="Calibri" w:hAnsi="Calibri" w:cs="Calibri"/>
              </w:rPr>
            </w:pPr>
            <w:r>
              <w:rPr>
                <w:rFonts w:ascii="Calibri" w:hAnsi="Calibri" w:cs="Calibri"/>
              </w:rPr>
              <w:t>Aston Park</w:t>
            </w:r>
          </w:p>
        </w:tc>
      </w:tr>
      <w:tr w:rsidR="008F2786" w14:paraId="6144D12E" w14:textId="77777777" w:rsidTr="008F2786">
        <w:tc>
          <w:tcPr>
            <w:tcW w:w="3005" w:type="dxa"/>
          </w:tcPr>
          <w:p w14:paraId="1DE9592D" w14:textId="35742A95" w:rsidR="008F2786" w:rsidRDefault="008F2786" w:rsidP="008F2786">
            <w:pPr>
              <w:rPr>
                <w:rFonts w:ascii="Calibri" w:hAnsi="Calibri" w:cs="Calibri"/>
              </w:rPr>
            </w:pPr>
            <w:r>
              <w:rPr>
                <w:rFonts w:ascii="Calibri" w:hAnsi="Calibri" w:cs="Calibri"/>
              </w:rPr>
              <w:t>Perry Hall Playing Fields</w:t>
            </w:r>
          </w:p>
        </w:tc>
        <w:tc>
          <w:tcPr>
            <w:tcW w:w="3005" w:type="dxa"/>
          </w:tcPr>
          <w:p w14:paraId="1C0EE698" w14:textId="0BE24214" w:rsidR="008F2786" w:rsidRDefault="008F2786" w:rsidP="008F2786">
            <w:pPr>
              <w:rPr>
                <w:rFonts w:ascii="Calibri" w:hAnsi="Calibri" w:cs="Calibri"/>
              </w:rPr>
            </w:pPr>
            <w:r>
              <w:rPr>
                <w:rFonts w:ascii="Calibri" w:hAnsi="Calibri" w:cs="Calibri"/>
              </w:rPr>
              <w:t>Ward End Park</w:t>
            </w:r>
          </w:p>
        </w:tc>
        <w:tc>
          <w:tcPr>
            <w:tcW w:w="3006" w:type="dxa"/>
          </w:tcPr>
          <w:p w14:paraId="02B1277E" w14:textId="4E19F8ED" w:rsidR="008F2786" w:rsidRDefault="008F2786" w:rsidP="008F2786">
            <w:pPr>
              <w:rPr>
                <w:rFonts w:ascii="Calibri" w:hAnsi="Calibri" w:cs="Calibri"/>
              </w:rPr>
            </w:pPr>
            <w:r>
              <w:rPr>
                <w:rFonts w:ascii="Calibri" w:hAnsi="Calibri" w:cs="Calibri"/>
              </w:rPr>
              <w:t>Sheldon Country Park</w:t>
            </w:r>
          </w:p>
        </w:tc>
      </w:tr>
      <w:tr w:rsidR="008F2786" w14:paraId="5FAACF2E" w14:textId="77777777" w:rsidTr="008F2786">
        <w:tc>
          <w:tcPr>
            <w:tcW w:w="3005" w:type="dxa"/>
          </w:tcPr>
          <w:p w14:paraId="358D3AD8" w14:textId="58AA1D95" w:rsidR="008F2786" w:rsidRDefault="008F2786" w:rsidP="008F2786">
            <w:pPr>
              <w:rPr>
                <w:rFonts w:ascii="Calibri" w:hAnsi="Calibri" w:cs="Calibri"/>
              </w:rPr>
            </w:pPr>
            <w:r>
              <w:rPr>
                <w:rFonts w:ascii="Calibri" w:hAnsi="Calibri" w:cs="Calibri"/>
              </w:rPr>
              <w:t>Norman Chamberlain Playing Fields</w:t>
            </w:r>
          </w:p>
        </w:tc>
        <w:tc>
          <w:tcPr>
            <w:tcW w:w="3005" w:type="dxa"/>
          </w:tcPr>
          <w:p w14:paraId="06174810" w14:textId="7DB660BD" w:rsidR="008F2786" w:rsidRDefault="008F2786" w:rsidP="008F2786">
            <w:pPr>
              <w:rPr>
                <w:rFonts w:ascii="Calibri" w:hAnsi="Calibri" w:cs="Calibri"/>
              </w:rPr>
            </w:pPr>
          </w:p>
        </w:tc>
        <w:tc>
          <w:tcPr>
            <w:tcW w:w="3006" w:type="dxa"/>
          </w:tcPr>
          <w:p w14:paraId="46344E40" w14:textId="77777777" w:rsidR="008F2786" w:rsidRDefault="008F2786" w:rsidP="008F2786">
            <w:pPr>
              <w:rPr>
                <w:rFonts w:ascii="Calibri" w:hAnsi="Calibri" w:cs="Calibri"/>
              </w:rPr>
            </w:pPr>
          </w:p>
        </w:tc>
      </w:tr>
    </w:tbl>
    <w:p w14:paraId="3F64F4CF" w14:textId="77777777" w:rsidR="008F2786" w:rsidRDefault="008F2786" w:rsidP="008F2786">
      <w:pPr>
        <w:rPr>
          <w:rFonts w:ascii="Calibri" w:hAnsi="Calibri" w:cs="Calibri"/>
        </w:rPr>
      </w:pPr>
    </w:p>
    <w:p w14:paraId="303367D2" w14:textId="243C0499" w:rsidR="008F2786" w:rsidRPr="008F2786" w:rsidRDefault="008F2786" w:rsidP="008F2786">
      <w:pPr>
        <w:pStyle w:val="NoSpacing"/>
      </w:pPr>
      <w:r w:rsidRPr="008F2786">
        <w:t xml:space="preserve">The selected sites for </w:t>
      </w:r>
      <w:r>
        <w:t xml:space="preserve">the </w:t>
      </w:r>
      <w:r w:rsidRPr="008F2786">
        <w:t>trial are</w:t>
      </w:r>
      <w:r>
        <w:t>:</w:t>
      </w:r>
    </w:p>
    <w:p w14:paraId="3F22BE54" w14:textId="77777777" w:rsidR="008F2786" w:rsidRPr="008F2786" w:rsidRDefault="008F2786" w:rsidP="008F2786">
      <w:pPr>
        <w:pStyle w:val="NoSpacing"/>
      </w:pPr>
    </w:p>
    <w:p w14:paraId="32EC6A98" w14:textId="1AF830E0" w:rsidR="008F2786" w:rsidRPr="008F2786" w:rsidRDefault="008F2786" w:rsidP="008F2786">
      <w:pPr>
        <w:pStyle w:val="NoSpacing"/>
        <w:numPr>
          <w:ilvl w:val="0"/>
          <w:numId w:val="1"/>
        </w:numPr>
      </w:pPr>
      <w:r w:rsidRPr="008F2786">
        <w:t>Lickey Hills Country Park</w:t>
      </w:r>
    </w:p>
    <w:p w14:paraId="32C20709" w14:textId="3E77C82F" w:rsidR="008F2786" w:rsidRPr="008F2786" w:rsidRDefault="008F2786" w:rsidP="008F2786">
      <w:pPr>
        <w:pStyle w:val="NoSpacing"/>
        <w:numPr>
          <w:ilvl w:val="0"/>
          <w:numId w:val="1"/>
        </w:numPr>
      </w:pPr>
      <w:r w:rsidRPr="008F2786">
        <w:t>Holders Lane</w:t>
      </w:r>
    </w:p>
    <w:p w14:paraId="5894B87D" w14:textId="14477F81" w:rsidR="008F2786" w:rsidRPr="008F2786" w:rsidRDefault="008F2786" w:rsidP="008F2786">
      <w:pPr>
        <w:pStyle w:val="NoSpacing"/>
        <w:numPr>
          <w:ilvl w:val="0"/>
          <w:numId w:val="1"/>
        </w:numPr>
      </w:pPr>
      <w:proofErr w:type="spellStart"/>
      <w:r w:rsidRPr="008F2786">
        <w:t>Senneleys</w:t>
      </w:r>
      <w:proofErr w:type="spellEnd"/>
      <w:r w:rsidRPr="008F2786">
        <w:t xml:space="preserve"> Park</w:t>
      </w:r>
    </w:p>
    <w:p w14:paraId="5C76738B" w14:textId="15F335D5" w:rsidR="008F2786" w:rsidRPr="008F2786" w:rsidRDefault="008F2786" w:rsidP="008F2786">
      <w:pPr>
        <w:pStyle w:val="NoSpacing"/>
        <w:numPr>
          <w:ilvl w:val="0"/>
          <w:numId w:val="1"/>
        </w:numPr>
      </w:pPr>
      <w:r w:rsidRPr="008F2786">
        <w:t>Swanshurst Park</w:t>
      </w:r>
    </w:p>
    <w:p w14:paraId="473B770F" w14:textId="2E64E82C" w:rsidR="008F2786" w:rsidRPr="008F2786" w:rsidRDefault="008F2786" w:rsidP="008F2786">
      <w:pPr>
        <w:pStyle w:val="NoSpacing"/>
        <w:numPr>
          <w:ilvl w:val="0"/>
          <w:numId w:val="1"/>
        </w:numPr>
      </w:pPr>
      <w:r w:rsidRPr="008F2786">
        <w:t>Norman Chamberlain PF</w:t>
      </w:r>
    </w:p>
    <w:p w14:paraId="4F5352F0" w14:textId="702BB7DF" w:rsidR="008F2786" w:rsidRPr="008F2786" w:rsidRDefault="008F2786" w:rsidP="008F2786">
      <w:pPr>
        <w:pStyle w:val="NoSpacing"/>
        <w:numPr>
          <w:ilvl w:val="0"/>
          <w:numId w:val="1"/>
        </w:numPr>
      </w:pPr>
      <w:r w:rsidRPr="008F2786">
        <w:t>Ley Hill Rec Sutton</w:t>
      </w:r>
    </w:p>
    <w:p w14:paraId="4AA1AEE2" w14:textId="5839E8AF" w:rsidR="008F2786" w:rsidRPr="008F2786" w:rsidRDefault="008F2786" w:rsidP="008F2786">
      <w:pPr>
        <w:pStyle w:val="NoSpacing"/>
        <w:numPr>
          <w:ilvl w:val="0"/>
          <w:numId w:val="1"/>
        </w:numPr>
      </w:pPr>
      <w:r w:rsidRPr="008F2786">
        <w:t>Moonlit / Sunset Park.</w:t>
      </w:r>
    </w:p>
    <w:p w14:paraId="08CC0C52" w14:textId="77777777" w:rsidR="008F2786" w:rsidRDefault="008F2786" w:rsidP="008F2786">
      <w:pPr>
        <w:rPr>
          <w:rFonts w:ascii="Calibri" w:hAnsi="Calibri" w:cs="Calibri"/>
        </w:rPr>
      </w:pPr>
    </w:p>
    <w:p w14:paraId="7B38754D" w14:textId="5E2AC373" w:rsidR="008F2786" w:rsidRDefault="008F2786" w:rsidP="008F2786">
      <w:pPr>
        <w:rPr>
          <w:rFonts w:ascii="Calibri" w:hAnsi="Calibri" w:cs="Calibri"/>
        </w:rPr>
      </w:pPr>
      <w:r>
        <w:rPr>
          <w:rFonts w:ascii="Calibri" w:hAnsi="Calibri" w:cs="Calibri"/>
        </w:rPr>
        <w:t xml:space="preserve">All other sites </w:t>
      </w:r>
      <w:r w:rsidR="000D68F0">
        <w:rPr>
          <w:rFonts w:ascii="Calibri" w:hAnsi="Calibri" w:cs="Calibri"/>
        </w:rPr>
        <w:t xml:space="preserve">within the locking schedule </w:t>
      </w:r>
      <w:r>
        <w:rPr>
          <w:rFonts w:ascii="Calibri" w:hAnsi="Calibri" w:cs="Calibri"/>
        </w:rPr>
        <w:t>continue to be locked/unlocked by the third party contractor for the duration of the trial.</w:t>
      </w:r>
    </w:p>
    <w:p w14:paraId="4E91A8A3" w14:textId="77777777" w:rsidR="008F2786" w:rsidRDefault="008F2786" w:rsidP="008F2786">
      <w:pPr>
        <w:rPr>
          <w:rFonts w:ascii="Calibri" w:hAnsi="Calibri" w:cs="Calibri"/>
        </w:rPr>
      </w:pPr>
    </w:p>
    <w:p w14:paraId="7CE4C20B" w14:textId="77777777" w:rsidR="003C73ED" w:rsidRDefault="003C73ED" w:rsidP="003C73ED">
      <w:pPr>
        <w:rPr>
          <w:rFonts w:ascii="Calibri" w:hAnsi="Calibri" w:cs="Calibri"/>
        </w:rPr>
      </w:pPr>
      <w:r w:rsidRPr="000D68F0">
        <w:rPr>
          <w:rFonts w:ascii="Calibri" w:hAnsi="Calibri" w:cs="Calibri"/>
          <w:u w:val="single"/>
        </w:rPr>
        <w:t xml:space="preserve">Trial </w:t>
      </w:r>
      <w:r>
        <w:rPr>
          <w:rFonts w:ascii="Calibri" w:hAnsi="Calibri" w:cs="Calibri"/>
          <w:u w:val="single"/>
        </w:rPr>
        <w:t>planning</w:t>
      </w:r>
    </w:p>
    <w:p w14:paraId="6EF5242B" w14:textId="77777777" w:rsidR="003C73ED" w:rsidRDefault="003C73ED" w:rsidP="003C73ED">
      <w:pPr>
        <w:rPr>
          <w:rFonts w:ascii="Calibri" w:hAnsi="Calibri" w:cs="Calibri"/>
        </w:rPr>
      </w:pPr>
      <w:r>
        <w:rPr>
          <w:rFonts w:ascii="Calibri" w:hAnsi="Calibri" w:cs="Calibri"/>
        </w:rPr>
        <w:t>The suggestion to ask stakeholders e.g. Friends Groups to complete locking/unlocking of the trial sites was mooted as part of the planning process. We consulted internally with the Safety Services Team, BCC Insurance Lead and Legal Services who advised:</w:t>
      </w:r>
    </w:p>
    <w:p w14:paraId="4D796F58" w14:textId="77777777" w:rsidR="003C73ED" w:rsidRDefault="003C73ED" w:rsidP="003C73ED">
      <w:pPr>
        <w:pStyle w:val="ListParagraph"/>
        <w:numPr>
          <w:ilvl w:val="0"/>
          <w:numId w:val="2"/>
        </w:numPr>
        <w:rPr>
          <w:rFonts w:ascii="Calibri" w:hAnsi="Calibri" w:cs="Calibri"/>
        </w:rPr>
      </w:pPr>
      <w:r>
        <w:rPr>
          <w:rFonts w:ascii="Calibri" w:hAnsi="Calibri" w:cs="Calibri"/>
        </w:rPr>
        <w:t>The stakeholders would require additional separate insurance as the level of cover would be over and above what is provided for light conservation work and events</w:t>
      </w:r>
    </w:p>
    <w:p w14:paraId="46B16832" w14:textId="77777777" w:rsidR="003C73ED" w:rsidRDefault="003C73ED" w:rsidP="003C73ED">
      <w:pPr>
        <w:pStyle w:val="ListParagraph"/>
        <w:numPr>
          <w:ilvl w:val="0"/>
          <w:numId w:val="2"/>
        </w:numPr>
        <w:rPr>
          <w:rFonts w:ascii="Calibri" w:hAnsi="Calibri" w:cs="Calibri"/>
        </w:rPr>
      </w:pPr>
      <w:r>
        <w:rPr>
          <w:rFonts w:ascii="Calibri" w:hAnsi="Calibri" w:cs="Calibri"/>
        </w:rPr>
        <w:lastRenderedPageBreak/>
        <w:t>The stakeholders would need to have their own additional risk assessments and processes in place</w:t>
      </w:r>
    </w:p>
    <w:p w14:paraId="1EF72F37" w14:textId="77777777" w:rsidR="003C73ED" w:rsidRDefault="003C73ED" w:rsidP="003C73ED">
      <w:pPr>
        <w:pStyle w:val="ListParagraph"/>
        <w:numPr>
          <w:ilvl w:val="0"/>
          <w:numId w:val="2"/>
        </w:numPr>
        <w:rPr>
          <w:rFonts w:ascii="Calibri" w:hAnsi="Calibri" w:cs="Calibri"/>
        </w:rPr>
      </w:pPr>
      <w:r>
        <w:rPr>
          <w:rFonts w:ascii="Calibri" w:hAnsi="Calibri" w:cs="Calibri"/>
        </w:rPr>
        <w:t>Stakeholders would require the same level of security training as held by the gate locking contractor currently</w:t>
      </w:r>
    </w:p>
    <w:p w14:paraId="476E792B" w14:textId="0ECE6994" w:rsidR="003B3425" w:rsidRDefault="003B3425" w:rsidP="003C73ED">
      <w:pPr>
        <w:rPr>
          <w:rFonts w:ascii="Calibri" w:hAnsi="Calibri" w:cs="Calibri"/>
        </w:rPr>
      </w:pPr>
      <w:r>
        <w:rPr>
          <w:rFonts w:ascii="Calibri" w:hAnsi="Calibri" w:cs="Calibri"/>
        </w:rPr>
        <w:t>There is a requirement for all car parks to be cleared when locking a site, which increases the risk of verbal abuse, threats of violence, dealing with ASB etc.</w:t>
      </w:r>
    </w:p>
    <w:p w14:paraId="7454DE24" w14:textId="6BE80B27" w:rsidR="003B3425" w:rsidRDefault="003B3425" w:rsidP="003C73ED">
      <w:pPr>
        <w:rPr>
          <w:rFonts w:ascii="Calibri" w:hAnsi="Calibri" w:cs="Calibri"/>
        </w:rPr>
      </w:pPr>
      <w:r>
        <w:rPr>
          <w:rFonts w:ascii="Calibri" w:hAnsi="Calibri" w:cs="Calibri"/>
        </w:rPr>
        <w:t xml:space="preserve">The stakeholders would also be required to unlock the gates at weekends and bank holidays, which would require significant contingency planning (if say, a volunteer was unavailable to unlock/lock for a particular reason). </w:t>
      </w:r>
    </w:p>
    <w:p w14:paraId="0BDB1DC9" w14:textId="415FB3ED" w:rsidR="003C73ED" w:rsidRDefault="003C73ED" w:rsidP="003C73ED">
      <w:pPr>
        <w:rPr>
          <w:rFonts w:ascii="Calibri" w:hAnsi="Calibri" w:cs="Calibri"/>
        </w:rPr>
      </w:pPr>
      <w:r w:rsidRPr="003C73ED">
        <w:rPr>
          <w:rFonts w:ascii="Calibri" w:hAnsi="Calibri" w:cs="Calibri"/>
        </w:rPr>
        <w:t>Given the above points, the consensus was the risk would be too high for stakeholders to lock the gates</w:t>
      </w:r>
      <w:r>
        <w:rPr>
          <w:rFonts w:ascii="Calibri" w:hAnsi="Calibri" w:cs="Calibri"/>
        </w:rPr>
        <w:t>. In addition, the tight turnaround to implement the trial (the report is required mid-September), meant the required elements listed above would not be actioned in time.</w:t>
      </w:r>
    </w:p>
    <w:p w14:paraId="0D3672F4" w14:textId="77777777" w:rsidR="003C73ED" w:rsidRDefault="003C73ED" w:rsidP="008F2786">
      <w:pPr>
        <w:rPr>
          <w:rFonts w:ascii="Calibri" w:hAnsi="Calibri" w:cs="Calibri"/>
        </w:rPr>
      </w:pPr>
    </w:p>
    <w:p w14:paraId="117A3E68" w14:textId="4D5D5B68" w:rsidR="008F2786" w:rsidRDefault="000D68F0" w:rsidP="008F2786">
      <w:pPr>
        <w:rPr>
          <w:rFonts w:ascii="Calibri" w:hAnsi="Calibri" w:cs="Calibri"/>
        </w:rPr>
      </w:pPr>
      <w:r w:rsidRPr="000D68F0">
        <w:rPr>
          <w:rFonts w:ascii="Calibri" w:hAnsi="Calibri" w:cs="Calibri"/>
          <w:u w:val="single"/>
        </w:rPr>
        <w:t>Trial feedback</w:t>
      </w:r>
    </w:p>
    <w:p w14:paraId="1F298BAD" w14:textId="77777777" w:rsidR="00E841F0" w:rsidRDefault="000D68F0" w:rsidP="008F2786">
      <w:pPr>
        <w:rPr>
          <w:rFonts w:ascii="Calibri" w:hAnsi="Calibri" w:cs="Calibri"/>
        </w:rPr>
      </w:pPr>
      <w:r>
        <w:rPr>
          <w:rFonts w:ascii="Calibri" w:hAnsi="Calibri" w:cs="Calibri"/>
        </w:rPr>
        <w:t>The relevant Friend Groups, local ward members and MPs, and local Policing teams for the trial sites were sent advance notice of the trial and asked to communicate any issues back to the relevant officer by email.</w:t>
      </w:r>
      <w:r w:rsidR="00364D11">
        <w:rPr>
          <w:rFonts w:ascii="Calibri" w:hAnsi="Calibri" w:cs="Calibri"/>
        </w:rPr>
        <w:t xml:space="preserve"> Par</w:t>
      </w:r>
      <w:r w:rsidR="00CC486F">
        <w:rPr>
          <w:rFonts w:ascii="Calibri" w:hAnsi="Calibri" w:cs="Calibri"/>
        </w:rPr>
        <w:t>ks</w:t>
      </w:r>
      <w:r w:rsidR="00364D11">
        <w:rPr>
          <w:rFonts w:ascii="Calibri" w:hAnsi="Calibri" w:cs="Calibri"/>
        </w:rPr>
        <w:t xml:space="preserve"> </w:t>
      </w:r>
      <w:r w:rsidR="001E178C">
        <w:rPr>
          <w:rFonts w:ascii="Calibri" w:hAnsi="Calibri" w:cs="Calibri"/>
        </w:rPr>
        <w:t xml:space="preserve">Service </w:t>
      </w:r>
      <w:r w:rsidR="00364D11">
        <w:rPr>
          <w:rFonts w:ascii="Calibri" w:hAnsi="Calibri" w:cs="Calibri"/>
        </w:rPr>
        <w:t>staff will log issues, co</w:t>
      </w:r>
      <w:r w:rsidR="00CC486F">
        <w:rPr>
          <w:rFonts w:ascii="Calibri" w:hAnsi="Calibri" w:cs="Calibri"/>
        </w:rPr>
        <w:t>mplaints and incidents in the usual way during the trial.</w:t>
      </w:r>
      <w:r>
        <w:rPr>
          <w:rFonts w:ascii="Calibri" w:hAnsi="Calibri" w:cs="Calibri"/>
        </w:rPr>
        <w:t xml:space="preserve"> </w:t>
      </w:r>
      <w:r w:rsidR="000D6280" w:rsidRPr="000D68F0">
        <w:rPr>
          <w:rFonts w:ascii="Calibri" w:hAnsi="Calibri" w:cs="Calibri"/>
        </w:rPr>
        <w:t>In addition</w:t>
      </w:r>
      <w:r w:rsidR="001E178C">
        <w:rPr>
          <w:rFonts w:ascii="Calibri" w:hAnsi="Calibri" w:cs="Calibri"/>
        </w:rPr>
        <w:t>,</w:t>
      </w:r>
      <w:r w:rsidR="000D6280" w:rsidRPr="000D68F0">
        <w:rPr>
          <w:rFonts w:ascii="Calibri" w:hAnsi="Calibri" w:cs="Calibri"/>
        </w:rPr>
        <w:t xml:space="preserve"> G</w:t>
      </w:r>
      <w:r w:rsidR="00364D11">
        <w:rPr>
          <w:rFonts w:ascii="Calibri" w:hAnsi="Calibri" w:cs="Calibri"/>
        </w:rPr>
        <w:t xml:space="preserve">rounds </w:t>
      </w:r>
      <w:r w:rsidR="000D6280" w:rsidRPr="000D68F0">
        <w:rPr>
          <w:rFonts w:ascii="Calibri" w:hAnsi="Calibri" w:cs="Calibri"/>
        </w:rPr>
        <w:t>M</w:t>
      </w:r>
      <w:r w:rsidR="00364D11">
        <w:rPr>
          <w:rFonts w:ascii="Calibri" w:hAnsi="Calibri" w:cs="Calibri"/>
        </w:rPr>
        <w:t>aintenance</w:t>
      </w:r>
      <w:r w:rsidR="000D6280" w:rsidRPr="000D68F0">
        <w:rPr>
          <w:rFonts w:ascii="Calibri" w:hAnsi="Calibri" w:cs="Calibri"/>
        </w:rPr>
        <w:t xml:space="preserve"> teams </w:t>
      </w:r>
      <w:r w:rsidR="00364D11">
        <w:rPr>
          <w:rFonts w:ascii="Calibri" w:hAnsi="Calibri" w:cs="Calibri"/>
        </w:rPr>
        <w:t>will</w:t>
      </w:r>
      <w:r w:rsidR="000D6280" w:rsidRPr="000D68F0">
        <w:rPr>
          <w:rFonts w:ascii="Calibri" w:hAnsi="Calibri" w:cs="Calibri"/>
        </w:rPr>
        <w:t xml:space="preserve"> keep a track on rubbish or fly </w:t>
      </w:r>
      <w:r w:rsidR="001E178C" w:rsidRPr="000D68F0">
        <w:rPr>
          <w:rFonts w:ascii="Calibri" w:hAnsi="Calibri" w:cs="Calibri"/>
        </w:rPr>
        <w:t>tip</w:t>
      </w:r>
      <w:r w:rsidR="001E178C">
        <w:rPr>
          <w:rFonts w:ascii="Calibri" w:hAnsi="Calibri" w:cs="Calibri"/>
        </w:rPr>
        <w:t>ping</w:t>
      </w:r>
      <w:r w:rsidR="001E178C">
        <w:rPr>
          <w:rFonts w:ascii="Calibri" w:hAnsi="Calibri" w:cs="Calibri"/>
        </w:rPr>
        <w:t>.</w:t>
      </w:r>
      <w:r w:rsidR="00E841F0">
        <w:rPr>
          <w:rFonts w:ascii="Calibri" w:hAnsi="Calibri" w:cs="Calibri"/>
        </w:rPr>
        <w:t xml:space="preserve"> The Parks Service</w:t>
      </w:r>
      <w:r w:rsidR="001E178C" w:rsidRPr="000D68F0">
        <w:rPr>
          <w:rFonts w:ascii="Calibri" w:hAnsi="Calibri" w:cs="Calibri"/>
        </w:rPr>
        <w:t xml:space="preserve"> </w:t>
      </w:r>
      <w:r w:rsidR="00E841F0">
        <w:rPr>
          <w:rFonts w:ascii="Calibri" w:hAnsi="Calibri" w:cs="Calibri"/>
        </w:rPr>
        <w:t>ha</w:t>
      </w:r>
      <w:r w:rsidR="00E841F0">
        <w:rPr>
          <w:rFonts w:ascii="Calibri" w:hAnsi="Calibri" w:cs="Calibri"/>
        </w:rPr>
        <w:t>s</w:t>
      </w:r>
      <w:r w:rsidR="00E841F0">
        <w:rPr>
          <w:rFonts w:ascii="Calibri" w:hAnsi="Calibri" w:cs="Calibri"/>
        </w:rPr>
        <w:t xml:space="preserve"> completed a benchmarking exercise to establish the extent of complaints for the trial sites pre-trial</w:t>
      </w:r>
      <w:r w:rsidR="00E841F0">
        <w:rPr>
          <w:rFonts w:ascii="Calibri" w:hAnsi="Calibri" w:cs="Calibri"/>
        </w:rPr>
        <w:t>.</w:t>
      </w:r>
    </w:p>
    <w:p w14:paraId="5162D0DE" w14:textId="615F5DBB" w:rsidR="000D68F0" w:rsidRDefault="001C65F7" w:rsidP="00AC10DB">
      <w:pPr>
        <w:rPr>
          <w:rFonts w:ascii="Calibri" w:hAnsi="Calibri" w:cs="Calibri"/>
        </w:rPr>
      </w:pPr>
      <w:r>
        <w:rPr>
          <w:rFonts w:ascii="Calibri" w:hAnsi="Calibri" w:cs="Calibri"/>
        </w:rPr>
        <w:t>Notifications</w:t>
      </w:r>
      <w:r w:rsidR="001B5367">
        <w:rPr>
          <w:rFonts w:ascii="Calibri" w:hAnsi="Calibri" w:cs="Calibri"/>
        </w:rPr>
        <w:t xml:space="preserve"> of issues</w:t>
      </w:r>
      <w:r w:rsidR="001D08BB">
        <w:rPr>
          <w:rFonts w:ascii="Calibri" w:hAnsi="Calibri" w:cs="Calibri"/>
        </w:rPr>
        <w:t>/complaints/incidents</w:t>
      </w:r>
      <w:r w:rsidR="001B5367">
        <w:rPr>
          <w:rFonts w:ascii="Calibri" w:hAnsi="Calibri" w:cs="Calibri"/>
        </w:rPr>
        <w:t xml:space="preserve"> by staff and external parties</w:t>
      </w:r>
      <w:r w:rsidR="000D68F0">
        <w:rPr>
          <w:rFonts w:ascii="Calibri" w:hAnsi="Calibri" w:cs="Calibri"/>
        </w:rPr>
        <w:t xml:space="preserve"> </w:t>
      </w:r>
      <w:r w:rsidR="00CF0119">
        <w:rPr>
          <w:rFonts w:ascii="Calibri" w:hAnsi="Calibri" w:cs="Calibri"/>
        </w:rPr>
        <w:t xml:space="preserve">during the trial </w:t>
      </w:r>
      <w:r w:rsidR="000D68F0">
        <w:rPr>
          <w:rFonts w:ascii="Calibri" w:hAnsi="Calibri" w:cs="Calibri"/>
        </w:rPr>
        <w:t xml:space="preserve">are being collated </w:t>
      </w:r>
      <w:r w:rsidR="009536D5">
        <w:rPr>
          <w:rFonts w:ascii="Calibri" w:hAnsi="Calibri" w:cs="Calibri"/>
        </w:rPr>
        <w:t xml:space="preserve">and </w:t>
      </w:r>
      <w:r w:rsidR="00CF0119">
        <w:rPr>
          <w:rFonts w:ascii="Calibri" w:hAnsi="Calibri" w:cs="Calibri"/>
        </w:rPr>
        <w:t>compar</w:t>
      </w:r>
      <w:r w:rsidR="00152C8A">
        <w:rPr>
          <w:rFonts w:ascii="Calibri" w:hAnsi="Calibri" w:cs="Calibri"/>
        </w:rPr>
        <w:t>e</w:t>
      </w:r>
      <w:r w:rsidR="009536D5">
        <w:rPr>
          <w:rFonts w:ascii="Calibri" w:hAnsi="Calibri" w:cs="Calibri"/>
        </w:rPr>
        <w:t>d to</w:t>
      </w:r>
      <w:r w:rsidR="00CF0119">
        <w:rPr>
          <w:rFonts w:ascii="Calibri" w:hAnsi="Calibri" w:cs="Calibri"/>
        </w:rPr>
        <w:t xml:space="preserve"> </w:t>
      </w:r>
      <w:r w:rsidR="002F3DF8">
        <w:rPr>
          <w:rFonts w:ascii="Calibri" w:hAnsi="Calibri" w:cs="Calibri"/>
        </w:rPr>
        <w:t xml:space="preserve">historic data </w:t>
      </w:r>
      <w:r w:rsidR="00152C8A">
        <w:rPr>
          <w:rFonts w:ascii="Calibri" w:hAnsi="Calibri" w:cs="Calibri"/>
        </w:rPr>
        <w:t xml:space="preserve">of </w:t>
      </w:r>
      <w:r w:rsidR="009536D5">
        <w:rPr>
          <w:rFonts w:ascii="Calibri" w:hAnsi="Calibri" w:cs="Calibri"/>
        </w:rPr>
        <w:t>the same</w:t>
      </w:r>
      <w:r w:rsidR="002F3DF8">
        <w:rPr>
          <w:rFonts w:ascii="Calibri" w:hAnsi="Calibri" w:cs="Calibri"/>
        </w:rPr>
        <w:t xml:space="preserve">. </w:t>
      </w:r>
      <w:r w:rsidR="000D6280">
        <w:rPr>
          <w:rFonts w:ascii="Calibri" w:hAnsi="Calibri" w:cs="Calibri"/>
        </w:rPr>
        <w:t>A</w:t>
      </w:r>
      <w:r w:rsidR="009536D5">
        <w:rPr>
          <w:rFonts w:ascii="Calibri" w:hAnsi="Calibri" w:cs="Calibri"/>
        </w:rPr>
        <w:t>n internal</w:t>
      </w:r>
      <w:r w:rsidR="002F3DF8">
        <w:rPr>
          <w:rFonts w:ascii="Calibri" w:hAnsi="Calibri" w:cs="Calibri"/>
        </w:rPr>
        <w:t xml:space="preserve"> </w:t>
      </w:r>
      <w:r>
        <w:rPr>
          <w:rFonts w:ascii="Calibri" w:hAnsi="Calibri" w:cs="Calibri"/>
        </w:rPr>
        <w:t xml:space="preserve">report </w:t>
      </w:r>
      <w:r w:rsidR="00AC10DB">
        <w:rPr>
          <w:rFonts w:ascii="Calibri" w:hAnsi="Calibri" w:cs="Calibri"/>
        </w:rPr>
        <w:t xml:space="preserve">to senor officers </w:t>
      </w:r>
      <w:r w:rsidR="000D68F0">
        <w:rPr>
          <w:rFonts w:ascii="Calibri" w:hAnsi="Calibri" w:cs="Calibri"/>
        </w:rPr>
        <w:t>will inform the decision-making process/next steps for the gate locking service.</w:t>
      </w:r>
      <w:r w:rsidR="00152C8A" w:rsidRPr="00152C8A">
        <w:rPr>
          <w:rFonts w:ascii="Calibri" w:hAnsi="Calibri" w:cs="Calibri"/>
        </w:rPr>
        <w:t xml:space="preserve"> </w:t>
      </w:r>
    </w:p>
    <w:p w14:paraId="4BC8332C" w14:textId="77777777" w:rsidR="003C73ED" w:rsidRPr="003C73ED" w:rsidRDefault="003C73ED" w:rsidP="003C73ED">
      <w:pPr>
        <w:rPr>
          <w:rFonts w:ascii="Calibri" w:hAnsi="Calibri" w:cs="Calibri"/>
        </w:rPr>
      </w:pPr>
    </w:p>
    <w:p w14:paraId="4DB5F0BD" w14:textId="77777777" w:rsidR="000D68F0" w:rsidRPr="000D68F0" w:rsidRDefault="000D68F0" w:rsidP="008F2786">
      <w:pPr>
        <w:rPr>
          <w:rFonts w:ascii="Calibri" w:hAnsi="Calibri" w:cs="Calibri"/>
        </w:rPr>
      </w:pPr>
    </w:p>
    <w:sectPr w:rsidR="000D68F0" w:rsidRPr="000D68F0">
      <w:footerReference w:type="even" r:id="rId7"/>
      <w:footerReference w:type="default" r:id="rId8"/>
      <w:foot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404727" w14:textId="77777777" w:rsidR="00051D7C" w:rsidRDefault="00051D7C" w:rsidP="008F2786">
      <w:pPr>
        <w:spacing w:after="0" w:line="240" w:lineRule="auto"/>
      </w:pPr>
      <w:r>
        <w:separator/>
      </w:r>
    </w:p>
  </w:endnote>
  <w:endnote w:type="continuationSeparator" w:id="0">
    <w:p w14:paraId="1AF88978" w14:textId="77777777" w:rsidR="00051D7C" w:rsidRDefault="00051D7C" w:rsidP="008F27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136D75" w14:textId="42D7DE6A" w:rsidR="008F2786" w:rsidRDefault="008F2786">
    <w:pPr>
      <w:pStyle w:val="Footer"/>
    </w:pPr>
    <w:r>
      <w:rPr>
        <w:noProof/>
      </w:rPr>
      <mc:AlternateContent>
        <mc:Choice Requires="wps">
          <w:drawing>
            <wp:anchor distT="0" distB="0" distL="0" distR="0" simplePos="0" relativeHeight="251659264" behindDoc="0" locked="0" layoutInCell="1" allowOverlap="1" wp14:anchorId="6E7C6D95" wp14:editId="3AF04343">
              <wp:simplePos x="635" y="635"/>
              <wp:positionH relativeFrom="page">
                <wp:align>center</wp:align>
              </wp:positionH>
              <wp:positionV relativeFrom="page">
                <wp:align>bottom</wp:align>
              </wp:positionV>
              <wp:extent cx="459740" cy="357505"/>
              <wp:effectExtent l="0" t="0" r="16510" b="0"/>
              <wp:wrapNone/>
              <wp:docPr id="570580172"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582ADC1" w14:textId="115099B6" w:rsidR="008F2786" w:rsidRPr="008F2786" w:rsidRDefault="008F2786" w:rsidP="008F2786">
                          <w:pPr>
                            <w:spacing w:after="0"/>
                            <w:rPr>
                              <w:rFonts w:ascii="Calibri" w:eastAsia="Calibri" w:hAnsi="Calibri" w:cs="Calibri"/>
                              <w:noProof/>
                              <w:color w:val="000000"/>
                              <w:sz w:val="20"/>
                              <w:szCs w:val="20"/>
                            </w:rPr>
                          </w:pPr>
                          <w:r w:rsidRPr="008F2786">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E7C6D95" id="_x0000_t202" coordsize="21600,21600" o:spt="202" path="m,l,21600r21600,l21600,xe">
              <v:stroke joinstyle="miter"/>
              <v:path gradientshapeok="t" o:connecttype="rect"/>
            </v:shapetype>
            <v:shape id="Text Box 2" o:spid="_x0000_s1026" type="#_x0000_t202" alt="OFFICIAL" style="position:absolute;margin-left:0;margin-top:0;width:36.2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" filled="f" stroked="f">
              <v:textbox style="mso-fit-shape-to-text:t" inset="0,0,0,15pt">
                <w:txbxContent>
                  <w:p w14:paraId="5582ADC1" w14:textId="115099B6" w:rsidR="008F2786" w:rsidRPr="008F2786" w:rsidRDefault="008F2786" w:rsidP="008F2786">
                    <w:pPr>
                      <w:spacing w:after="0"/>
                      <w:rPr>
                        <w:rFonts w:ascii="Calibri" w:eastAsia="Calibri" w:hAnsi="Calibri" w:cs="Calibri"/>
                        <w:noProof/>
                        <w:color w:val="000000"/>
                        <w:sz w:val="20"/>
                        <w:szCs w:val="20"/>
                      </w:rPr>
                    </w:pPr>
                    <w:r w:rsidRPr="008F2786">
                      <w:rPr>
                        <w:rFonts w:ascii="Calibri" w:eastAsia="Calibri" w:hAnsi="Calibri" w:cs="Calibri"/>
                        <w:noProof/>
                        <w:color w:val="00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79000" w14:textId="7D49C607" w:rsidR="008F2786" w:rsidRDefault="008F2786">
    <w:pPr>
      <w:pStyle w:val="Footer"/>
    </w:pPr>
    <w:r>
      <w:rPr>
        <w:noProof/>
      </w:rPr>
      <mc:AlternateContent>
        <mc:Choice Requires="wps">
          <w:drawing>
            <wp:anchor distT="0" distB="0" distL="0" distR="0" simplePos="0" relativeHeight="251660288" behindDoc="0" locked="0" layoutInCell="1" allowOverlap="1" wp14:anchorId="123EE88A" wp14:editId="5525F3AF">
              <wp:simplePos x="914400" y="10067925"/>
              <wp:positionH relativeFrom="page">
                <wp:align>center</wp:align>
              </wp:positionH>
              <wp:positionV relativeFrom="page">
                <wp:align>bottom</wp:align>
              </wp:positionV>
              <wp:extent cx="459740" cy="357505"/>
              <wp:effectExtent l="0" t="0" r="16510" b="0"/>
              <wp:wrapNone/>
              <wp:docPr id="1656511089"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634A380E" w14:textId="31556EF7" w:rsidR="008F2786" w:rsidRPr="008F2786" w:rsidRDefault="008F2786" w:rsidP="008F2786">
                          <w:pPr>
                            <w:spacing w:after="0"/>
                            <w:rPr>
                              <w:rFonts w:ascii="Calibri" w:eastAsia="Calibri" w:hAnsi="Calibri" w:cs="Calibri"/>
                              <w:noProof/>
                              <w:color w:val="000000"/>
                              <w:sz w:val="20"/>
                              <w:szCs w:val="20"/>
                            </w:rPr>
                          </w:pPr>
                          <w:r w:rsidRPr="008F2786">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23EE88A" id="_x0000_t202" coordsize="21600,21600" o:spt="202" path="m,l,21600r21600,l21600,xe">
              <v:stroke joinstyle="miter"/>
              <v:path gradientshapeok="t" o:connecttype="rect"/>
            </v:shapetype>
            <v:shape id="Text Box 3" o:spid="_x0000_s1027" type="#_x0000_t202" alt="OFFICIAL" style="position:absolute;margin-left:0;margin-top:0;width:36.2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textbox style="mso-fit-shape-to-text:t" inset="0,0,0,15pt">
                <w:txbxContent>
                  <w:p w14:paraId="634A380E" w14:textId="31556EF7" w:rsidR="008F2786" w:rsidRPr="008F2786" w:rsidRDefault="008F2786" w:rsidP="008F2786">
                    <w:pPr>
                      <w:spacing w:after="0"/>
                      <w:rPr>
                        <w:rFonts w:ascii="Calibri" w:eastAsia="Calibri" w:hAnsi="Calibri" w:cs="Calibri"/>
                        <w:noProof/>
                        <w:color w:val="000000"/>
                        <w:sz w:val="20"/>
                        <w:szCs w:val="20"/>
                      </w:rPr>
                    </w:pPr>
                    <w:r w:rsidRPr="008F2786">
                      <w:rPr>
                        <w:rFonts w:ascii="Calibri" w:eastAsia="Calibri" w:hAnsi="Calibri" w:cs="Calibri"/>
                        <w:noProof/>
                        <w:color w:val="00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F1FB63" w14:textId="51E029DA" w:rsidR="008F2786" w:rsidRDefault="008F2786">
    <w:pPr>
      <w:pStyle w:val="Footer"/>
    </w:pPr>
    <w:r>
      <w:rPr>
        <w:noProof/>
      </w:rPr>
      <mc:AlternateContent>
        <mc:Choice Requires="wps">
          <w:drawing>
            <wp:anchor distT="0" distB="0" distL="0" distR="0" simplePos="0" relativeHeight="251658240" behindDoc="0" locked="0" layoutInCell="1" allowOverlap="1" wp14:anchorId="1FB26039" wp14:editId="325C4C18">
              <wp:simplePos x="635" y="635"/>
              <wp:positionH relativeFrom="page">
                <wp:align>center</wp:align>
              </wp:positionH>
              <wp:positionV relativeFrom="page">
                <wp:align>bottom</wp:align>
              </wp:positionV>
              <wp:extent cx="459740" cy="357505"/>
              <wp:effectExtent l="0" t="0" r="16510" b="0"/>
              <wp:wrapNone/>
              <wp:docPr id="1844944095"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8DE4B36" w14:textId="02F849B6" w:rsidR="008F2786" w:rsidRPr="008F2786" w:rsidRDefault="008F2786" w:rsidP="008F2786">
                          <w:pPr>
                            <w:spacing w:after="0"/>
                            <w:rPr>
                              <w:rFonts w:ascii="Calibri" w:eastAsia="Calibri" w:hAnsi="Calibri" w:cs="Calibri"/>
                              <w:noProof/>
                              <w:color w:val="000000"/>
                              <w:sz w:val="20"/>
                              <w:szCs w:val="20"/>
                            </w:rPr>
                          </w:pPr>
                          <w:r w:rsidRPr="008F2786">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FB26039" id="_x0000_t202" coordsize="21600,21600" o:spt="202" path="m,l,21600r21600,l21600,xe">
              <v:stroke joinstyle="miter"/>
              <v:path gradientshapeok="t" o:connecttype="rect"/>
            </v:shapetype>
            <v:shape id="Text Box 1" o:spid="_x0000_s1028" type="#_x0000_t202" alt="OFFICIAL" style="position:absolute;margin-left:0;margin-top:0;width:36.2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textbox style="mso-fit-shape-to-text:t" inset="0,0,0,15pt">
                <w:txbxContent>
                  <w:p w14:paraId="78DE4B36" w14:textId="02F849B6" w:rsidR="008F2786" w:rsidRPr="008F2786" w:rsidRDefault="008F2786" w:rsidP="008F2786">
                    <w:pPr>
                      <w:spacing w:after="0"/>
                      <w:rPr>
                        <w:rFonts w:ascii="Calibri" w:eastAsia="Calibri" w:hAnsi="Calibri" w:cs="Calibri"/>
                        <w:noProof/>
                        <w:color w:val="000000"/>
                        <w:sz w:val="20"/>
                        <w:szCs w:val="20"/>
                      </w:rPr>
                    </w:pPr>
                    <w:r w:rsidRPr="008F2786">
                      <w:rPr>
                        <w:rFonts w:ascii="Calibri" w:eastAsia="Calibri" w:hAnsi="Calibri" w:cs="Calibri"/>
                        <w:noProof/>
                        <w:color w:val="00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F8DA80" w14:textId="77777777" w:rsidR="00051D7C" w:rsidRDefault="00051D7C" w:rsidP="008F2786">
      <w:pPr>
        <w:spacing w:after="0" w:line="240" w:lineRule="auto"/>
      </w:pPr>
      <w:r>
        <w:separator/>
      </w:r>
    </w:p>
  </w:footnote>
  <w:footnote w:type="continuationSeparator" w:id="0">
    <w:p w14:paraId="3AE84EC2" w14:textId="77777777" w:rsidR="00051D7C" w:rsidRDefault="00051D7C" w:rsidP="008F27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9620C6"/>
    <w:multiLevelType w:val="hybridMultilevel"/>
    <w:tmpl w:val="18803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9476FF1"/>
    <w:multiLevelType w:val="hybridMultilevel"/>
    <w:tmpl w:val="5AD2A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077012">
    <w:abstractNumId w:val="0"/>
  </w:num>
  <w:num w:numId="2" w16cid:durableId="9005978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786"/>
    <w:rsid w:val="00051D7C"/>
    <w:rsid w:val="000D6280"/>
    <w:rsid w:val="000D68F0"/>
    <w:rsid w:val="00152C8A"/>
    <w:rsid w:val="00191E16"/>
    <w:rsid w:val="001B0462"/>
    <w:rsid w:val="001B5367"/>
    <w:rsid w:val="001C65F7"/>
    <w:rsid w:val="001D08BB"/>
    <w:rsid w:val="001E178C"/>
    <w:rsid w:val="002F3DF8"/>
    <w:rsid w:val="00352FC1"/>
    <w:rsid w:val="00364D11"/>
    <w:rsid w:val="003B3425"/>
    <w:rsid w:val="003C73ED"/>
    <w:rsid w:val="00401EDD"/>
    <w:rsid w:val="00440E8E"/>
    <w:rsid w:val="008E0427"/>
    <w:rsid w:val="008F2786"/>
    <w:rsid w:val="009364AD"/>
    <w:rsid w:val="009536D5"/>
    <w:rsid w:val="00AC10DB"/>
    <w:rsid w:val="00CC486F"/>
    <w:rsid w:val="00CF0119"/>
    <w:rsid w:val="00E841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4094B"/>
  <w15:chartTrackingRefBased/>
  <w15:docId w15:val="{5CB52B1A-046C-4684-805F-0627763C1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27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27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27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27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27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27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27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27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27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27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27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27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27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27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27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27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27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2786"/>
    <w:rPr>
      <w:rFonts w:eastAsiaTheme="majorEastAsia" w:cstheme="majorBidi"/>
      <w:color w:val="272727" w:themeColor="text1" w:themeTint="D8"/>
    </w:rPr>
  </w:style>
  <w:style w:type="paragraph" w:styleId="Title">
    <w:name w:val="Title"/>
    <w:basedOn w:val="Normal"/>
    <w:next w:val="Normal"/>
    <w:link w:val="TitleChar"/>
    <w:uiPriority w:val="10"/>
    <w:qFormat/>
    <w:rsid w:val="008F27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27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27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27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2786"/>
    <w:pPr>
      <w:spacing w:before="160"/>
      <w:jc w:val="center"/>
    </w:pPr>
    <w:rPr>
      <w:i/>
      <w:iCs/>
      <w:color w:val="404040" w:themeColor="text1" w:themeTint="BF"/>
    </w:rPr>
  </w:style>
  <w:style w:type="character" w:customStyle="1" w:styleId="QuoteChar">
    <w:name w:val="Quote Char"/>
    <w:basedOn w:val="DefaultParagraphFont"/>
    <w:link w:val="Quote"/>
    <w:uiPriority w:val="29"/>
    <w:rsid w:val="008F2786"/>
    <w:rPr>
      <w:i/>
      <w:iCs/>
      <w:color w:val="404040" w:themeColor="text1" w:themeTint="BF"/>
    </w:rPr>
  </w:style>
  <w:style w:type="paragraph" w:styleId="ListParagraph">
    <w:name w:val="List Paragraph"/>
    <w:basedOn w:val="Normal"/>
    <w:uiPriority w:val="34"/>
    <w:qFormat/>
    <w:rsid w:val="008F2786"/>
    <w:pPr>
      <w:ind w:left="720"/>
      <w:contextualSpacing/>
    </w:pPr>
  </w:style>
  <w:style w:type="character" w:styleId="IntenseEmphasis">
    <w:name w:val="Intense Emphasis"/>
    <w:basedOn w:val="DefaultParagraphFont"/>
    <w:uiPriority w:val="21"/>
    <w:qFormat/>
    <w:rsid w:val="008F2786"/>
    <w:rPr>
      <w:i/>
      <w:iCs/>
      <w:color w:val="0F4761" w:themeColor="accent1" w:themeShade="BF"/>
    </w:rPr>
  </w:style>
  <w:style w:type="paragraph" w:styleId="IntenseQuote">
    <w:name w:val="Intense Quote"/>
    <w:basedOn w:val="Normal"/>
    <w:next w:val="Normal"/>
    <w:link w:val="IntenseQuoteChar"/>
    <w:uiPriority w:val="30"/>
    <w:qFormat/>
    <w:rsid w:val="008F27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2786"/>
    <w:rPr>
      <w:i/>
      <w:iCs/>
      <w:color w:val="0F4761" w:themeColor="accent1" w:themeShade="BF"/>
    </w:rPr>
  </w:style>
  <w:style w:type="character" w:styleId="IntenseReference">
    <w:name w:val="Intense Reference"/>
    <w:basedOn w:val="DefaultParagraphFont"/>
    <w:uiPriority w:val="32"/>
    <w:qFormat/>
    <w:rsid w:val="008F2786"/>
    <w:rPr>
      <w:b/>
      <w:bCs/>
      <w:smallCaps/>
      <w:color w:val="0F4761" w:themeColor="accent1" w:themeShade="BF"/>
      <w:spacing w:val="5"/>
    </w:rPr>
  </w:style>
  <w:style w:type="table" w:styleId="TableGrid">
    <w:name w:val="Table Grid"/>
    <w:basedOn w:val="TableNormal"/>
    <w:uiPriority w:val="39"/>
    <w:rsid w:val="008F2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F2786"/>
    <w:pPr>
      <w:spacing w:after="0" w:line="240" w:lineRule="auto"/>
    </w:pPr>
  </w:style>
  <w:style w:type="paragraph" w:styleId="Footer">
    <w:name w:val="footer"/>
    <w:basedOn w:val="Normal"/>
    <w:link w:val="FooterChar"/>
    <w:uiPriority w:val="99"/>
    <w:unhideWhenUsed/>
    <w:rsid w:val="008F27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6123087">
      <w:bodyDiv w:val="1"/>
      <w:marLeft w:val="0"/>
      <w:marRight w:val="0"/>
      <w:marTop w:val="0"/>
      <w:marBottom w:val="0"/>
      <w:divBdr>
        <w:top w:val="none" w:sz="0" w:space="0" w:color="auto"/>
        <w:left w:val="none" w:sz="0" w:space="0" w:color="auto"/>
        <w:bottom w:val="none" w:sz="0" w:space="0" w:color="auto"/>
        <w:right w:val="none" w:sz="0" w:space="0" w:color="auto"/>
      </w:divBdr>
    </w:div>
    <w:div w:id="1677078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508</Words>
  <Characters>2901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Birmingham City Council</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Hageney</dc:creator>
  <cp:keywords/>
  <dc:description/>
  <cp:lastModifiedBy>Richard Vink</cp:lastModifiedBy>
  <cp:revision>16</cp:revision>
  <dcterms:created xsi:type="dcterms:W3CDTF">2024-08-15T10:19:00Z</dcterms:created>
  <dcterms:modified xsi:type="dcterms:W3CDTF">2024-08-15T10:31:00Z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6df79cdf,22025ccc,62bc5a71</vt:lpwstr>
  </property>
  <property fmtid="{D5CDD505-2E9C-101B-9397-08002B2CF9AE}" pid="3" name="ClassificationContentMarkingFooterFontProps">
    <vt:lpwstr>#000000,10,Calibri</vt:lpwstr>
  </property>
  <property fmtid="{D5CDD505-2E9C-101B-9397-08002B2CF9AE}" pid="4" name="ClassificationContentMarkingFooterText">
    <vt:lpwstr>OFFICIAL</vt:lpwstr>
  </property>
  <property fmtid="{D5CDD505-2E9C-101B-9397-08002B2CF9AE}" pid="5" name="MSIP_Label_a17471b1-27ab-4640-9264-e69a67407ca3_Enabled">
    <vt:lpwstr>true</vt:lpwstr>
  </property>
  <property fmtid="{D5CDD505-2E9C-101B-9397-08002B2CF9AE}" pid="6" name="MSIP_Label_a17471b1-27ab-4640-9264-e69a67407ca3_SetDate">
    <vt:lpwstr>2024-08-14T09:36:16Z</vt:lpwstr>
  </property>
  <property fmtid="{D5CDD505-2E9C-101B-9397-08002B2CF9AE}" pid="7" name="MSIP_Label_a17471b1-27ab-4640-9264-e69a67407ca3_Method">
    <vt:lpwstr>Standard</vt:lpwstr>
  </property>
  <property fmtid="{D5CDD505-2E9C-101B-9397-08002B2CF9AE}" pid="8" name="MSIP_Label_a17471b1-27ab-4640-9264-e69a67407ca3_Name">
    <vt:lpwstr>BCC - OFFICIAL</vt:lpwstr>
  </property>
  <property fmtid="{D5CDD505-2E9C-101B-9397-08002B2CF9AE}" pid="9" name="MSIP_Label_a17471b1-27ab-4640-9264-e69a67407ca3_SiteId">
    <vt:lpwstr>699ace67-d2e4-4bcd-b303-d2bbe2b9bbf1</vt:lpwstr>
  </property>
  <property fmtid="{D5CDD505-2E9C-101B-9397-08002B2CF9AE}" pid="10" name="MSIP_Label_a17471b1-27ab-4640-9264-e69a67407ca3_ActionId">
    <vt:lpwstr>952b11ca-8ed3-4b9a-8063-0a6a0703f017</vt:lpwstr>
  </property>
  <property fmtid="{D5CDD505-2E9C-101B-9397-08002B2CF9AE}" pid="11" name="MSIP_Label_a17471b1-27ab-4640-9264-e69a67407ca3_ContentBits">
    <vt:lpwstr>2</vt:lpwstr>
  </property>
</Properties>
</file>